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B" w:rsidRPr="00C50C3F" w:rsidRDefault="00C50C3F">
      <w:pPr>
        <w:pStyle w:val="a3"/>
        <w:spacing w:before="74"/>
        <w:ind w:left="2375" w:right="2379" w:firstLine="0"/>
        <w:jc w:val="center"/>
        <w:rPr>
          <w:lang w:val="de-DE"/>
        </w:rPr>
      </w:pPr>
      <w:r>
        <w:rPr>
          <w:lang w:val="de-DE" w:bidi="de-DE"/>
        </w:rPr>
        <w:t>VERORDNUNG</w:t>
      </w:r>
    </w:p>
    <w:p w:rsidR="003471BB" w:rsidRPr="00C50C3F" w:rsidRDefault="00AB0CEE" w:rsidP="00C50C3F">
      <w:pPr>
        <w:pStyle w:val="a3"/>
        <w:spacing w:before="2"/>
        <w:ind w:left="1985" w:right="2199" w:firstLine="0"/>
        <w:jc w:val="center"/>
        <w:rPr>
          <w:lang w:val="de-DE"/>
        </w:rPr>
      </w:pPr>
      <w:r>
        <w:rPr>
          <w:lang w:val="de-DE" w:bidi="de-DE"/>
        </w:rPr>
        <w:t>des Departements für Wirtschaftsentwicklung des Gebiets Nowgorod</w:t>
      </w:r>
      <w:r>
        <w:rPr>
          <w:lang w:val="de-DE" w:bidi="de-DE"/>
        </w:rPr>
        <w:br/>
      </w:r>
      <w:r>
        <w:rPr>
          <w:lang w:val="de-DE" w:bidi="de-DE"/>
        </w:rPr>
        <w:br/>
        <w:t>vom 28.04.2017 Nr. 42</w:t>
      </w:r>
    </w:p>
    <w:p w:rsidR="003471BB" w:rsidRPr="00C50C3F" w:rsidRDefault="003471BB">
      <w:pPr>
        <w:pStyle w:val="a3"/>
        <w:spacing w:before="11"/>
        <w:ind w:left="0" w:firstLine="0"/>
        <w:jc w:val="left"/>
        <w:rPr>
          <w:sz w:val="27"/>
          <w:lang w:val="de-DE"/>
        </w:rPr>
      </w:pPr>
    </w:p>
    <w:p w:rsidR="003471BB" w:rsidRPr="00C50C3F" w:rsidRDefault="00AB0CEE" w:rsidP="00AB0CEE">
      <w:pPr>
        <w:pStyle w:val="1"/>
        <w:spacing w:line="242" w:lineRule="auto"/>
        <w:ind w:left="0"/>
        <w:jc w:val="center"/>
        <w:rPr>
          <w:lang w:val="de-DE"/>
        </w:rPr>
      </w:pPr>
      <w:r>
        <w:rPr>
          <w:lang w:val="de-DE" w:bidi="de-DE"/>
        </w:rPr>
        <w:t>Über Genehmigung des Reglements für die Begleitung der Investitionsprojekte,</w:t>
      </w:r>
    </w:p>
    <w:p w:rsidR="003471BB" w:rsidRPr="00C50C3F" w:rsidRDefault="00AB0CEE">
      <w:pPr>
        <w:spacing w:line="317" w:lineRule="exact"/>
        <w:ind w:left="1553"/>
        <w:rPr>
          <w:b/>
          <w:sz w:val="28"/>
          <w:lang w:val="de-DE"/>
        </w:rPr>
      </w:pPr>
      <w:r>
        <w:rPr>
          <w:b/>
          <w:sz w:val="28"/>
          <w:lang w:val="de-DE" w:bidi="de-DE"/>
        </w:rPr>
        <w:t xml:space="preserve">die im Gebiet </w:t>
      </w:r>
      <w:proofErr w:type="spellStart"/>
      <w:r>
        <w:rPr>
          <w:b/>
          <w:sz w:val="28"/>
          <w:lang w:val="de-DE" w:bidi="de-DE"/>
        </w:rPr>
        <w:t>Nowgorod</w:t>
      </w:r>
      <w:proofErr w:type="spellEnd"/>
      <w:r>
        <w:rPr>
          <w:b/>
          <w:sz w:val="28"/>
          <w:lang w:val="de-DE" w:bidi="de-DE"/>
        </w:rPr>
        <w:t xml:space="preserve"> nach dem Ein-Schalter-Prinzip („single window“) realisiert werden bzw. künftig realisiert werden sollen</w:t>
      </w:r>
    </w:p>
    <w:p w:rsidR="003471BB" w:rsidRPr="00C50C3F" w:rsidRDefault="003471BB">
      <w:pPr>
        <w:pStyle w:val="a3"/>
        <w:spacing w:before="10"/>
        <w:ind w:left="0" w:firstLine="0"/>
        <w:jc w:val="left"/>
        <w:rPr>
          <w:b/>
          <w:sz w:val="27"/>
          <w:lang w:val="de-DE"/>
        </w:rPr>
      </w:pPr>
    </w:p>
    <w:p w:rsidR="003471BB" w:rsidRPr="00C50C3F" w:rsidRDefault="00AB0CEE">
      <w:pPr>
        <w:pStyle w:val="a3"/>
        <w:spacing w:before="1"/>
        <w:ind w:right="102"/>
        <w:rPr>
          <w:lang w:val="de-DE"/>
        </w:rPr>
      </w:pPr>
      <w:r>
        <w:rPr>
          <w:lang w:val="de-DE" w:bidi="de-DE"/>
        </w:rPr>
        <w:t>Das Reglement für die Begleitung der Investitionsprojekte, die im Gebiet Nowgorod nach dem Ein-Schalter-Prinzip realisiert bzw. künftig realisiert werden sollen (weiter</w:t>
      </w:r>
      <w:r w:rsidR="00C50C3F">
        <w:rPr>
          <w:lang w:val="de-DE" w:bidi="de-DE"/>
        </w:rPr>
        <w:t xml:space="preserve"> – </w:t>
      </w:r>
      <w:r>
        <w:rPr>
          <w:lang w:val="de-DE" w:bidi="de-DE"/>
        </w:rPr>
        <w:t>Reglement) legt das Verfahren für die Zusammenarbeit</w:t>
      </w:r>
      <w:bookmarkStart w:id="0" w:name="_GoBack"/>
      <w:bookmarkEnd w:id="0"/>
      <w:r>
        <w:rPr>
          <w:lang w:val="de-DE" w:bidi="de-DE"/>
        </w:rPr>
        <w:t xml:space="preserve"> der staatlichen regionalen autonomen Einrichtung „Entwicklungsagentur des Gebiets Nowgorod“ mit den Investoren bzw. anderen am Investitionsprojekt beteiligten Akteuren im Rahmen der Umsetzung von Investitionsprojekte im Gebiet </w:t>
      </w:r>
      <w:proofErr w:type="spellStart"/>
      <w:r>
        <w:rPr>
          <w:lang w:val="de-DE" w:bidi="de-DE"/>
        </w:rPr>
        <w:t>Nowgorod</w:t>
      </w:r>
      <w:proofErr w:type="spellEnd"/>
      <w:r>
        <w:rPr>
          <w:lang w:val="de-DE" w:bidi="de-DE"/>
        </w:rPr>
        <w:t xml:space="preserve"> fest.</w:t>
      </w:r>
    </w:p>
    <w:p w:rsidR="003471BB" w:rsidRPr="00C50C3F" w:rsidRDefault="00AB0CEE">
      <w:pPr>
        <w:pStyle w:val="a3"/>
        <w:ind w:right="108"/>
        <w:rPr>
          <w:lang w:val="de-DE"/>
        </w:rPr>
      </w:pPr>
      <w:r>
        <w:rPr>
          <w:lang w:val="de-DE" w:bidi="de-DE"/>
        </w:rPr>
        <w:t xml:space="preserve">Durch diese Verordnung wird die Agentur bevollmächtigt, die Investitionsprojekte, die im Gebiet Nowgorod realisiert bzw. künftig realisiert werden sollen, nach dem </w:t>
      </w:r>
      <w:proofErr w:type="spellStart"/>
      <w:r>
        <w:rPr>
          <w:lang w:val="de-DE" w:bidi="de-DE"/>
        </w:rPr>
        <w:t>Ein-Schalter-Prinzip</w:t>
      </w:r>
      <w:proofErr w:type="spellEnd"/>
      <w:r>
        <w:rPr>
          <w:lang w:val="de-DE" w:bidi="de-DE"/>
        </w:rPr>
        <w:t xml:space="preserve"> zu begleiten.</w:t>
      </w:r>
    </w:p>
    <w:p w:rsidR="003471BB" w:rsidRPr="00C50C3F" w:rsidRDefault="00AB0CEE">
      <w:pPr>
        <w:pStyle w:val="a3"/>
        <w:spacing w:before="1" w:line="322" w:lineRule="exact"/>
        <w:ind w:left="810" w:firstLine="0"/>
        <w:jc w:val="left"/>
        <w:rPr>
          <w:lang w:val="de-DE"/>
        </w:rPr>
      </w:pPr>
      <w:r>
        <w:rPr>
          <w:lang w:val="de-DE" w:bidi="de-DE"/>
        </w:rPr>
        <w:t>Im Rahmen des Reglements hat die Agentur folgenden Aufgabenbereich:</w:t>
      </w:r>
    </w:p>
    <w:p w:rsidR="003471BB" w:rsidRPr="00C50C3F" w:rsidRDefault="00AB0CEE">
      <w:pPr>
        <w:pStyle w:val="a3"/>
        <w:ind w:right="104"/>
        <w:rPr>
          <w:lang w:val="de-DE"/>
        </w:rPr>
      </w:pPr>
      <w:r>
        <w:rPr>
          <w:lang w:val="de-DE" w:bidi="de-DE"/>
        </w:rPr>
        <w:t>Bearbeitung der Anfragen der Investoren bzw. Projekturheber, Ernennung eines für die Betreuung des Projekts zuständigen Mitarbeiters für jedes einzelne Investitionsprojekt;</w:t>
      </w:r>
    </w:p>
    <w:p w:rsidR="003471BB" w:rsidRPr="00C50C3F" w:rsidRDefault="00AB0CEE">
      <w:pPr>
        <w:pStyle w:val="a3"/>
        <w:ind w:right="108"/>
        <w:rPr>
          <w:lang w:val="de-DE"/>
        </w:rPr>
      </w:pPr>
      <w:r>
        <w:rPr>
          <w:lang w:val="de-DE" w:bidi="de-DE"/>
        </w:rPr>
        <w:t xml:space="preserve">Organisation und Durchführung von Expertise und Analyse der </w:t>
      </w:r>
      <w:proofErr w:type="gramStart"/>
      <w:r>
        <w:rPr>
          <w:lang w:val="de-DE" w:bidi="de-DE"/>
        </w:rPr>
        <w:t>Dokumenten</w:t>
      </w:r>
      <w:proofErr w:type="gramEnd"/>
      <w:r>
        <w:rPr>
          <w:lang w:val="de-DE" w:bidi="de-DE"/>
        </w:rPr>
        <w:t>, die vom Investor bzw. Projekturheber eingereicht werden;</w:t>
      </w:r>
    </w:p>
    <w:p w:rsidR="003471BB" w:rsidRPr="00C50C3F" w:rsidRDefault="00AB0CEE">
      <w:pPr>
        <w:pStyle w:val="a3"/>
        <w:spacing w:before="1"/>
        <w:ind w:right="104"/>
        <w:rPr>
          <w:lang w:val="de-DE"/>
        </w:rPr>
      </w:pPr>
      <w:r>
        <w:rPr>
          <w:lang w:val="de-DE" w:bidi="de-DE"/>
        </w:rPr>
        <w:t>Begleitung der Investitionsprojekte in den Fragen der Kommunikation bzw. Kooperation mit föderalen Staatsorganen, Exekutivorganen bzw. Selbstverwaltungsorganen des Gebiets Nowgorod, den Organisationen, die mit Ressourcenversorgung beauftragt sind, und mit anderen an der Umsetzung des Investitionsprojekts beteiligten Akteuren;</w:t>
      </w:r>
    </w:p>
    <w:p w:rsidR="003471BB" w:rsidRPr="00C50C3F" w:rsidRDefault="00AB0CEE">
      <w:pPr>
        <w:pStyle w:val="a3"/>
        <w:ind w:right="104"/>
        <w:rPr>
          <w:lang w:val="de-DE"/>
        </w:rPr>
      </w:pPr>
      <w:r>
        <w:rPr>
          <w:lang w:val="de-DE" w:bidi="de-DE"/>
        </w:rPr>
        <w:t>Beistand bei den durch die Gesetzgebung der russischen Föderation und des Gebiets Nowgorod vorgesehenen Abfertigungsprozeduren und -formalitäten, die für die Umsetzung des Projekt zu erledigen sind;</w:t>
      </w:r>
    </w:p>
    <w:p w:rsidR="003471BB" w:rsidRPr="00C50C3F" w:rsidRDefault="00AB0CEE">
      <w:pPr>
        <w:pStyle w:val="a3"/>
        <w:ind w:right="111"/>
        <w:rPr>
          <w:lang w:val="de-DE"/>
        </w:rPr>
      </w:pPr>
      <w:r>
        <w:rPr>
          <w:lang w:val="de-DE" w:bidi="de-DE"/>
        </w:rPr>
        <w:t>Mitwirkung an der Suche nach Investoren für die Umsetzung der Investitionsprojekte;</w:t>
      </w:r>
    </w:p>
    <w:p w:rsidR="003471BB" w:rsidRPr="00C50C3F" w:rsidRDefault="00AB0CEE">
      <w:pPr>
        <w:pStyle w:val="a3"/>
        <w:ind w:right="112"/>
        <w:rPr>
          <w:lang w:val="de-DE"/>
        </w:rPr>
      </w:pPr>
      <w:r>
        <w:rPr>
          <w:lang w:val="de-DE" w:bidi="de-DE"/>
        </w:rPr>
        <w:t>Suche nach bzw. Auswahl eines geeigneten Investitionsstandorts und Unterstützung bei der Umsetzung des Projekts am gewählten Standort;</w:t>
      </w:r>
    </w:p>
    <w:p w:rsidR="003471BB" w:rsidRPr="00C50C3F" w:rsidRDefault="00AB0CEE">
      <w:pPr>
        <w:pStyle w:val="a3"/>
        <w:spacing w:before="1"/>
        <w:ind w:right="104"/>
        <w:rPr>
          <w:lang w:val="de-DE"/>
        </w:rPr>
      </w:pPr>
      <w:r>
        <w:rPr>
          <w:lang w:val="de-DE" w:bidi="de-DE"/>
        </w:rPr>
        <w:t xml:space="preserve">Unterstützung durch Beratung, </w:t>
      </w:r>
      <w:proofErr w:type="spellStart"/>
      <w:r>
        <w:rPr>
          <w:lang w:val="de-DE" w:bidi="de-DE"/>
        </w:rPr>
        <w:t>z.B</w:t>
      </w:r>
      <w:proofErr w:type="spellEnd"/>
      <w:r>
        <w:rPr>
          <w:lang w:val="de-DE" w:bidi="de-DE"/>
        </w:rPr>
        <w:t>. in der Frage der verfügbaren Optionen für staatliche Unterstützung, auf die der Investor bzw. Projekturheber zurückgreifen kann.</w:t>
      </w:r>
    </w:p>
    <w:p w:rsidR="003471BB" w:rsidRPr="00C50C3F" w:rsidRDefault="00AB0CEE">
      <w:pPr>
        <w:pStyle w:val="a3"/>
        <w:ind w:right="108"/>
        <w:rPr>
          <w:lang w:val="de-DE"/>
        </w:rPr>
      </w:pPr>
      <w:r>
        <w:rPr>
          <w:lang w:val="de-DE" w:bidi="de-DE"/>
        </w:rPr>
        <w:t>Beistand bei der Inanspruchnahme der staatlichen Unterstützung durch Investoren bzw. Projekturheber;</w:t>
      </w:r>
    </w:p>
    <w:p w:rsidR="003471BB" w:rsidRPr="00C50C3F" w:rsidRDefault="003471BB">
      <w:pPr>
        <w:rPr>
          <w:lang w:val="de-DE"/>
        </w:rPr>
        <w:sectPr w:rsidR="003471BB" w:rsidRPr="00C50C3F">
          <w:type w:val="continuous"/>
          <w:pgSz w:w="11910" w:h="16840"/>
          <w:pgMar w:top="1040" w:right="740" w:bottom="280" w:left="1600" w:header="720" w:footer="720" w:gutter="0"/>
          <w:cols w:space="720"/>
        </w:sectPr>
      </w:pPr>
    </w:p>
    <w:p w:rsidR="003471BB" w:rsidRPr="00C50C3F" w:rsidRDefault="00AB0CEE">
      <w:pPr>
        <w:pStyle w:val="a3"/>
        <w:spacing w:before="74" w:line="242" w:lineRule="auto"/>
        <w:ind w:right="111"/>
        <w:rPr>
          <w:lang w:val="de-DE"/>
        </w:rPr>
      </w:pPr>
      <w:r>
        <w:rPr>
          <w:lang w:val="de-DE" w:bidi="de-DE"/>
        </w:rPr>
        <w:lastRenderedPageBreak/>
        <w:t>Kommunikation bzw. Kooperation mit den Kredit- und Leasinginstitute sowie anderen Finanzinstitute, die die Finanzierung von Investitionsprojekten organisieren;</w:t>
      </w:r>
    </w:p>
    <w:p w:rsidR="003471BB" w:rsidRPr="00C50C3F" w:rsidRDefault="00AB0CEE">
      <w:pPr>
        <w:pStyle w:val="a3"/>
        <w:ind w:right="102"/>
        <w:rPr>
          <w:lang w:val="de-DE"/>
        </w:rPr>
      </w:pPr>
      <w:r>
        <w:rPr>
          <w:lang w:val="de-DE" w:bidi="de-DE"/>
        </w:rPr>
        <w:t xml:space="preserve">Organisation des </w:t>
      </w:r>
      <w:proofErr w:type="spellStart"/>
      <w:r>
        <w:rPr>
          <w:lang w:val="de-DE" w:bidi="de-DE"/>
        </w:rPr>
        <w:t>Monitorings</w:t>
      </w:r>
      <w:proofErr w:type="spellEnd"/>
      <w:r>
        <w:rPr>
          <w:lang w:val="de-DE" w:bidi="de-DE"/>
        </w:rPr>
        <w:t xml:space="preserve"> der Investitionsprojekte zur Erhöhung der Effizienz bei deren Umsetzung und Einreichung von Angaben beim Departement für Wirtschaftsentwicklung des Gebiets Nowgorod auf Vierteljahr-Basis zu den Themen, die mit der Umsetzung dieses Reglements im Zusammenhang stehen, wie z.B. die Zahl der Investoren bzw. Projekturheber, die sich an die Agentur gewandt haben, die Zahl der durchgeführten Expertisen der von Investoren bzw. Projekturhebern vorgelegten Dokumente, die Zahl der Verträge über Begleitung eines Investitionsprojekts nach dem </w:t>
      </w:r>
      <w:proofErr w:type="spellStart"/>
      <w:r>
        <w:rPr>
          <w:lang w:val="de-DE" w:bidi="de-DE"/>
        </w:rPr>
        <w:t>Ein-Schalter-Prinzip</w:t>
      </w:r>
      <w:proofErr w:type="spellEnd"/>
      <w:r>
        <w:rPr>
          <w:lang w:val="de-DE" w:bidi="de-DE"/>
        </w:rPr>
        <w:t>;</w:t>
      </w:r>
    </w:p>
    <w:p w:rsidR="003471BB" w:rsidRPr="00C50C3F" w:rsidRDefault="00AB0CEE">
      <w:pPr>
        <w:pStyle w:val="a3"/>
        <w:ind w:right="103"/>
        <w:rPr>
          <w:lang w:val="de-DE"/>
        </w:rPr>
      </w:pPr>
      <w:r>
        <w:rPr>
          <w:lang w:val="de-DE" w:bidi="de-DE"/>
        </w:rPr>
        <w:t xml:space="preserve">operative Organisation von Verhandlungen, Treffen, Meetings, Beratungen zur Lösung der bei der Umsetzung eines Investitionsprojekts aufkommenden </w:t>
      </w:r>
      <w:proofErr w:type="gramStart"/>
      <w:r>
        <w:rPr>
          <w:lang w:val="de-DE" w:bidi="de-DE"/>
        </w:rPr>
        <w:t>Problemen</w:t>
      </w:r>
      <w:proofErr w:type="gramEnd"/>
      <w:r>
        <w:rPr>
          <w:lang w:val="de-DE" w:bidi="de-DE"/>
        </w:rPr>
        <w:t>;</w:t>
      </w:r>
    </w:p>
    <w:p w:rsidR="003471BB" w:rsidRPr="00C50C3F" w:rsidRDefault="00AB0CEE">
      <w:pPr>
        <w:pStyle w:val="a3"/>
        <w:ind w:right="106"/>
        <w:rPr>
          <w:lang w:val="de-DE"/>
        </w:rPr>
      </w:pPr>
      <w:r>
        <w:rPr>
          <w:lang w:val="de-DE" w:bidi="de-DE"/>
        </w:rPr>
        <w:t>andere Formen des Beistands, die der Umsetzung der Investitionsprojekte dienen und die der Gesetzgebung der Russischen Föderation und des Gebiets Nowgorod nicht widersprechen.</w:t>
      </w:r>
    </w:p>
    <w:sectPr w:rsidR="003471BB" w:rsidRPr="00C50C3F">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471BB"/>
    <w:rsid w:val="003471BB"/>
    <w:rsid w:val="00AB0CEE"/>
    <w:rsid w:val="00C50C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2018-12-13T13:32:00Z</cp:lastPrinted>
  <dcterms:created xsi:type="dcterms:W3CDTF">2018-12-07T12:52:00Z</dcterms:created>
  <dcterms:modified xsi:type="dcterms:W3CDTF">2018-12-13T13:32:00Z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2018-12-07T00:00:00Z</vt:filetime>
  </property>
</Properties>
</file>