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28761F" w:rsidRPr="00F945EF">
        <w:tc>
          <w:tcPr>
            <w:tcW w:w="4677" w:type="dxa"/>
            <w:tcBorders>
              <w:top w:val="nil"/>
              <w:left w:val="nil"/>
              <w:bottom w:val="nil"/>
              <w:right w:val="nil"/>
            </w:tcBorders>
          </w:tcPr>
          <w:p w:rsidR="0028761F" w:rsidRPr="00F945EF" w:rsidRDefault="0028761F" w:rsidP="00F945EF">
            <w:pPr>
              <w:pStyle w:val="ConsPlusNormal"/>
              <w:rPr>
                <w:rFonts w:ascii="Times New Roman" w:hAnsi="Times New Roman" w:cs="Times New Roman"/>
              </w:rPr>
            </w:pPr>
            <w:r w:rsidRPr="00F945EF">
              <w:rPr>
                <w:rFonts w:ascii="Times New Roman" w:hAnsi="Times New Roman" w:cs="Times New Roman"/>
                <w:lang w:bidi="de-DE"/>
              </w:rPr>
              <w:t>Am 8. November 2010</w:t>
            </w:r>
          </w:p>
        </w:tc>
        <w:tc>
          <w:tcPr>
            <w:tcW w:w="4677" w:type="dxa"/>
            <w:tcBorders>
              <w:top w:val="nil"/>
              <w:left w:val="nil"/>
              <w:bottom w:val="nil"/>
              <w:right w:val="nil"/>
            </w:tcBorders>
          </w:tcPr>
          <w:p w:rsidR="0028761F" w:rsidRPr="00F945EF" w:rsidRDefault="0028761F" w:rsidP="00F945EF">
            <w:pPr>
              <w:pStyle w:val="ConsPlusNormal"/>
              <w:jc w:val="right"/>
              <w:rPr>
                <w:rFonts w:ascii="Times New Roman" w:hAnsi="Times New Roman" w:cs="Times New Roman"/>
              </w:rPr>
            </w:pPr>
            <w:r w:rsidRPr="00F945EF">
              <w:rPr>
                <w:rFonts w:ascii="Times New Roman" w:hAnsi="Times New Roman" w:cs="Times New Roman"/>
                <w:lang w:bidi="de-DE"/>
              </w:rPr>
              <w:t>Nr. 844-ОЗ</w:t>
            </w:r>
          </w:p>
        </w:tc>
      </w:tr>
    </w:tbl>
    <w:p w:rsidR="0028761F" w:rsidRPr="00F945EF" w:rsidRDefault="0028761F" w:rsidP="00F945EF">
      <w:pPr>
        <w:pStyle w:val="ConsPlusNormal"/>
        <w:pBdr>
          <w:top w:val="single" w:sz="6" w:space="0" w:color="auto"/>
        </w:pBdr>
        <w:jc w:val="both"/>
        <w:rPr>
          <w:rFonts w:ascii="Times New Roman" w:hAnsi="Times New Roman" w:cs="Times New Roman"/>
          <w:sz w:val="2"/>
          <w:szCs w:val="2"/>
        </w:rPr>
      </w:pPr>
    </w:p>
    <w:p w:rsidR="0028761F" w:rsidRPr="0053593B" w:rsidRDefault="0028761F" w:rsidP="00F945EF">
      <w:pPr>
        <w:pStyle w:val="ConsPlusNormal"/>
        <w:jc w:val="both"/>
        <w:rPr>
          <w:rFonts w:ascii="Times New Roman" w:hAnsi="Times New Roman" w:cs="Times New Roman"/>
          <w:sz w:val="12"/>
        </w:rPr>
      </w:pPr>
    </w:p>
    <w:p w:rsidR="0028761F" w:rsidRPr="00F945EF" w:rsidRDefault="0053593B" w:rsidP="00F945EF">
      <w:pPr>
        <w:pStyle w:val="ConsPlusTitle"/>
        <w:jc w:val="center"/>
        <w:rPr>
          <w:rFonts w:ascii="Times New Roman" w:hAnsi="Times New Roman" w:cs="Times New Roman"/>
        </w:rPr>
      </w:pPr>
      <w:r w:rsidRPr="00F945EF">
        <w:rPr>
          <w:rFonts w:ascii="Times New Roman" w:hAnsi="Times New Roman" w:cs="Times New Roman"/>
          <w:lang w:bidi="de-DE"/>
        </w:rPr>
        <w:t>GEBIET NOWGOROD</w:t>
      </w:r>
    </w:p>
    <w:p w:rsidR="0028761F" w:rsidRPr="00F945EF" w:rsidRDefault="0053593B" w:rsidP="00F945EF">
      <w:pPr>
        <w:pStyle w:val="ConsPlusTitle"/>
        <w:jc w:val="center"/>
        <w:rPr>
          <w:rFonts w:ascii="Times New Roman" w:hAnsi="Times New Roman" w:cs="Times New Roman"/>
        </w:rPr>
      </w:pPr>
      <w:r w:rsidRPr="00F945EF">
        <w:rPr>
          <w:rFonts w:ascii="Times New Roman" w:hAnsi="Times New Roman" w:cs="Times New Roman"/>
          <w:lang w:bidi="de-DE"/>
        </w:rPr>
        <w:t>REGIONALGESETZ</w:t>
      </w:r>
    </w:p>
    <w:p w:rsidR="0028761F" w:rsidRPr="00F945EF" w:rsidRDefault="0053593B" w:rsidP="00F945EF">
      <w:pPr>
        <w:pStyle w:val="ConsPlusTitle"/>
        <w:jc w:val="center"/>
        <w:rPr>
          <w:rFonts w:ascii="Times New Roman" w:hAnsi="Times New Roman" w:cs="Times New Roman"/>
        </w:rPr>
      </w:pPr>
      <w:r w:rsidRPr="00F945EF">
        <w:rPr>
          <w:rFonts w:ascii="Times New Roman" w:hAnsi="Times New Roman" w:cs="Times New Roman"/>
          <w:lang w:bidi="de-DE"/>
        </w:rPr>
        <w:t>ÜBER DIE STAATLICHEN GARANTIEN DES GEBIETS NOWGOROD</w:t>
      </w:r>
    </w:p>
    <w:p w:rsidR="0028761F" w:rsidRPr="00F945EF" w:rsidRDefault="0028761F" w:rsidP="00F945EF">
      <w:pPr>
        <w:pStyle w:val="ConsPlusNormal"/>
        <w:jc w:val="both"/>
        <w:rPr>
          <w:rFonts w:ascii="Times New Roman" w:hAnsi="Times New Roman" w:cs="Times New Roman"/>
        </w:rPr>
      </w:pPr>
    </w:p>
    <w:p w:rsidR="0028761F" w:rsidRPr="00F945EF" w:rsidRDefault="0028761F" w:rsidP="00F945EF">
      <w:pPr>
        <w:pStyle w:val="ConsPlusNormal"/>
        <w:jc w:val="right"/>
        <w:rPr>
          <w:rFonts w:ascii="Times New Roman" w:hAnsi="Times New Roman" w:cs="Times New Roman"/>
        </w:rPr>
      </w:pPr>
      <w:r w:rsidRPr="00F945EF">
        <w:rPr>
          <w:rFonts w:ascii="Times New Roman" w:hAnsi="Times New Roman" w:cs="Times New Roman"/>
          <w:lang w:bidi="de-DE"/>
        </w:rPr>
        <w:t>in Kraft gesetzt</w:t>
      </w:r>
    </w:p>
    <w:p w:rsidR="0028761F" w:rsidRPr="00F945EF" w:rsidRDefault="0028761F" w:rsidP="00F945EF">
      <w:pPr>
        <w:pStyle w:val="ConsPlusNormal"/>
        <w:jc w:val="right"/>
        <w:rPr>
          <w:rFonts w:ascii="Times New Roman" w:hAnsi="Times New Roman" w:cs="Times New Roman"/>
        </w:rPr>
      </w:pPr>
      <w:r w:rsidRPr="00F945EF">
        <w:rPr>
          <w:rFonts w:ascii="Times New Roman" w:hAnsi="Times New Roman" w:cs="Times New Roman"/>
          <w:lang w:bidi="de-DE"/>
        </w:rPr>
        <w:t>durch Verordnung</w:t>
      </w:r>
    </w:p>
    <w:p w:rsidR="0028761F" w:rsidRPr="00F945EF" w:rsidRDefault="0028761F" w:rsidP="00F945EF">
      <w:pPr>
        <w:pStyle w:val="ConsPlusNormal"/>
        <w:jc w:val="right"/>
        <w:rPr>
          <w:rFonts w:ascii="Times New Roman" w:hAnsi="Times New Roman" w:cs="Times New Roman"/>
        </w:rPr>
      </w:pPr>
      <w:r w:rsidRPr="00F945EF">
        <w:rPr>
          <w:rFonts w:ascii="Times New Roman" w:hAnsi="Times New Roman" w:cs="Times New Roman"/>
          <w:lang w:bidi="de-DE"/>
        </w:rPr>
        <w:t>des Gebietsparlaments (Duma) des Gebiets Nowgorod</w:t>
      </w:r>
    </w:p>
    <w:p w:rsidR="0028761F" w:rsidRPr="00F945EF" w:rsidRDefault="0028761F" w:rsidP="00F945EF">
      <w:pPr>
        <w:pStyle w:val="ConsPlusNormal"/>
        <w:jc w:val="right"/>
        <w:rPr>
          <w:rFonts w:ascii="Times New Roman" w:hAnsi="Times New Roman" w:cs="Times New Roman"/>
        </w:rPr>
      </w:pPr>
      <w:r w:rsidRPr="00F945EF">
        <w:rPr>
          <w:rFonts w:ascii="Times New Roman" w:hAnsi="Times New Roman" w:cs="Times New Roman"/>
          <w:lang w:bidi="de-DE"/>
        </w:rPr>
        <w:t>vom 27.10.2010 Nr. 1572-ОД</w:t>
      </w:r>
    </w:p>
    <w:p w:rsidR="0028761F" w:rsidRPr="00F945EF" w:rsidRDefault="0028761F" w:rsidP="00F945EF">
      <w:pPr>
        <w:spacing w:after="0" w:line="240" w:lineRule="auto"/>
        <w:rPr>
          <w:rFonts w:ascii="Times New Roman" w:hAnsi="Times New Roman" w:cs="Times New Roman"/>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8761F" w:rsidRPr="00F945EF">
        <w:trPr>
          <w:jc w:val="center"/>
        </w:trPr>
        <w:tc>
          <w:tcPr>
            <w:tcW w:w="9294" w:type="dxa"/>
            <w:tcBorders>
              <w:top w:val="nil"/>
              <w:left w:val="single" w:sz="24" w:space="0" w:color="CED3F1"/>
              <w:bottom w:val="nil"/>
              <w:right w:val="single" w:sz="24" w:space="0" w:color="F4F3F8"/>
            </w:tcBorders>
            <w:shd w:val="clear" w:color="auto" w:fill="F4F3F8"/>
          </w:tcPr>
          <w:p w:rsidR="0028761F" w:rsidRPr="00F945EF" w:rsidRDefault="0028761F" w:rsidP="00F945EF">
            <w:pPr>
              <w:pStyle w:val="ConsPlusNormal"/>
              <w:jc w:val="center"/>
              <w:rPr>
                <w:rFonts w:ascii="Times New Roman" w:hAnsi="Times New Roman" w:cs="Times New Roman"/>
              </w:rPr>
            </w:pPr>
            <w:r w:rsidRPr="00F945EF">
              <w:rPr>
                <w:rFonts w:ascii="Times New Roman" w:hAnsi="Times New Roman" w:cs="Times New Roman"/>
                <w:color w:val="392C69"/>
                <w:lang w:bidi="de-DE"/>
              </w:rPr>
              <w:t>Revisionen des Dokuments</w:t>
            </w:r>
          </w:p>
          <w:p w:rsidR="0028761F" w:rsidRPr="00F945EF" w:rsidRDefault="0028761F" w:rsidP="00F945EF">
            <w:pPr>
              <w:pStyle w:val="ConsPlusNormal"/>
              <w:jc w:val="center"/>
              <w:rPr>
                <w:rFonts w:ascii="Times New Roman" w:hAnsi="Times New Roman" w:cs="Times New Roman"/>
              </w:rPr>
            </w:pPr>
            <w:r w:rsidRPr="00F945EF">
              <w:rPr>
                <w:rFonts w:ascii="Times New Roman" w:hAnsi="Times New Roman" w:cs="Times New Roman"/>
                <w:color w:val="392C69"/>
                <w:lang w:bidi="de-DE"/>
              </w:rPr>
              <w:t>(in der Fassung der Regionalgesetze des Gebiets Nowgorod</w:t>
            </w:r>
          </w:p>
          <w:p w:rsidR="0028761F" w:rsidRPr="00F945EF" w:rsidRDefault="0028761F" w:rsidP="00F945EF">
            <w:pPr>
              <w:pStyle w:val="ConsPlusNormal"/>
              <w:jc w:val="center"/>
              <w:rPr>
                <w:rFonts w:ascii="Times New Roman" w:hAnsi="Times New Roman" w:cs="Times New Roman"/>
              </w:rPr>
            </w:pPr>
            <w:r w:rsidRPr="00F945EF">
              <w:rPr>
                <w:rFonts w:ascii="Times New Roman" w:hAnsi="Times New Roman" w:cs="Times New Roman"/>
                <w:color w:val="392C69"/>
                <w:lang w:bidi="de-DE"/>
              </w:rPr>
              <w:t xml:space="preserve">vom 29.07.2013 </w:t>
            </w:r>
            <w:r w:rsidRPr="00F945EF">
              <w:rPr>
                <w:rFonts w:ascii="Times New Roman" w:hAnsi="Times New Roman" w:cs="Times New Roman"/>
                <w:color w:val="0000FF"/>
                <w:lang w:bidi="de-DE"/>
              </w:rPr>
              <w:t>Nr. 301-ОЗ</w:t>
            </w:r>
            <w:r w:rsidRPr="00F945EF">
              <w:rPr>
                <w:rFonts w:ascii="Times New Roman" w:hAnsi="Times New Roman" w:cs="Times New Roman"/>
                <w:color w:val="392C69"/>
                <w:lang w:bidi="de-DE"/>
              </w:rPr>
              <w:t xml:space="preserve">, vom 04.04.2018 </w:t>
            </w:r>
            <w:r w:rsidRPr="00F945EF">
              <w:rPr>
                <w:rFonts w:ascii="Times New Roman" w:hAnsi="Times New Roman" w:cs="Times New Roman"/>
                <w:color w:val="0000FF"/>
                <w:lang w:bidi="de-DE"/>
              </w:rPr>
              <w:t>Nr. 240-ОЗ</w:t>
            </w:r>
            <w:r w:rsidRPr="00F945EF">
              <w:rPr>
                <w:rFonts w:ascii="Times New Roman" w:hAnsi="Times New Roman" w:cs="Times New Roman"/>
                <w:color w:val="392C69"/>
                <w:lang w:bidi="de-DE"/>
              </w:rPr>
              <w:t>)</w:t>
            </w:r>
          </w:p>
        </w:tc>
      </w:tr>
    </w:tbl>
    <w:p w:rsidR="0028761F" w:rsidRPr="00F945EF" w:rsidRDefault="0028761F" w:rsidP="00F945EF">
      <w:pPr>
        <w:pStyle w:val="ConsPlusNormal"/>
        <w:jc w:val="both"/>
        <w:rPr>
          <w:rFonts w:ascii="Times New Roman" w:hAnsi="Times New Roman" w:cs="Times New Roman"/>
        </w:rPr>
      </w:pP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Das vorliegende Regionalgesetz legt das Verfahren zur Gewährung staatlicher Garantien des Gebiets Nowgorod fest.</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Als staatliche Garantie des Gebiets Nowgorod (weiter</w:t>
      </w:r>
      <w:r w:rsidR="0053593B">
        <w:rPr>
          <w:rFonts w:ascii="Times New Roman" w:hAnsi="Times New Roman" w:cs="Times New Roman"/>
          <w:lang w:bidi="de-DE"/>
        </w:rPr>
        <w:t xml:space="preserve"> – </w:t>
      </w:r>
      <w:r w:rsidRPr="00F945EF">
        <w:rPr>
          <w:rFonts w:ascii="Times New Roman" w:hAnsi="Times New Roman" w:cs="Times New Roman"/>
          <w:lang w:bidi="de-DE"/>
        </w:rPr>
        <w:t>Garantie) wird im Sinne des vorliegenden Regionalgesetzes eine Art der Schuldverpflichtung verstanden, bei der das Gebiet Nowgorod</w:t>
      </w:r>
      <w:r w:rsidR="0053593B">
        <w:rPr>
          <w:rFonts w:ascii="Times New Roman" w:hAnsi="Times New Roman" w:cs="Times New Roman"/>
          <w:lang w:bidi="de-DE"/>
        </w:rPr>
        <w:t xml:space="preserve"> – </w:t>
      </w:r>
      <w:r w:rsidRPr="00F945EF">
        <w:rPr>
          <w:rFonts w:ascii="Times New Roman" w:hAnsi="Times New Roman" w:cs="Times New Roman"/>
          <w:lang w:bidi="de-DE"/>
        </w:rPr>
        <w:t>(Garant) beim Eintritt des in der Garantie vorgesehenen Ereignisses (Garantiefalls) verpflichtet ist, an die Person, der die Garantie gewährt wurde (weiter</w:t>
      </w:r>
      <w:r w:rsidR="0053593B">
        <w:rPr>
          <w:rFonts w:ascii="Times New Roman" w:hAnsi="Times New Roman" w:cs="Times New Roman"/>
          <w:lang w:bidi="de-DE"/>
        </w:rPr>
        <w:t xml:space="preserve"> – </w:t>
      </w:r>
      <w:r w:rsidRPr="00F945EF">
        <w:rPr>
          <w:rFonts w:ascii="Times New Roman" w:hAnsi="Times New Roman" w:cs="Times New Roman"/>
          <w:lang w:bidi="de-DE"/>
        </w:rPr>
        <w:t>Begünstigter), auf schriftliche Anforderung dieser Person einen in der Schuldverpflichtung festgelegten Geldbetrag aus den Mitteln des Regionalhaushalts auszuzahlen gemäß Bedingungen der vom Garanten abgegebenen Verpflichtung, für die Erfüllung durch einen Dritten (weiter</w:t>
      </w:r>
      <w:r w:rsidR="0053593B">
        <w:rPr>
          <w:rFonts w:ascii="Times New Roman" w:hAnsi="Times New Roman" w:cs="Times New Roman"/>
          <w:lang w:bidi="de-DE"/>
        </w:rPr>
        <w:t xml:space="preserve"> – </w:t>
      </w:r>
      <w:r w:rsidRPr="00F945EF">
        <w:rPr>
          <w:rFonts w:ascii="Times New Roman" w:hAnsi="Times New Roman" w:cs="Times New Roman"/>
          <w:lang w:bidi="de-DE"/>
        </w:rPr>
        <w:t>Hauptschuldner) seiner Verpflichtungen gegenüber dem Begünstigten zu haften.</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Die Garantie sichert zu:</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1) angemessene Erfüllung durch den Hauptschuldner seiner Verpflichtungen gegenüber dem Begünstigten (der Hauptverpflichtung);</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2) Erstattung der Verluste bzw. des Schadens, die/der beim Eintritt des Garantiefalls nichtgeschäftlicher Natur</w:t>
      </w:r>
      <w:r w:rsidR="0053593B">
        <w:rPr>
          <w:rFonts w:ascii="Times New Roman" w:hAnsi="Times New Roman" w:cs="Times New Roman"/>
          <w:lang w:bidi="de-DE"/>
        </w:rPr>
        <w:t xml:space="preserve"> </w:t>
      </w:r>
      <w:r w:rsidRPr="00F945EF">
        <w:rPr>
          <w:rFonts w:ascii="Times New Roman" w:hAnsi="Times New Roman" w:cs="Times New Roman"/>
          <w:lang w:bidi="de-DE"/>
        </w:rPr>
        <w:t>entstanden sind.</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 xml:space="preserve">Die Garantie kann zur Sicherung der Verpflichtungen juristischer Personen und der </w:t>
      </w:r>
      <w:proofErr w:type="spellStart"/>
      <w:r w:rsidRPr="00F945EF">
        <w:rPr>
          <w:rFonts w:ascii="Times New Roman" w:hAnsi="Times New Roman" w:cs="Times New Roman"/>
          <w:lang w:bidi="de-DE"/>
        </w:rPr>
        <w:t>Munizipal</w:t>
      </w:r>
      <w:proofErr w:type="spellEnd"/>
      <w:r w:rsidRPr="00F945EF">
        <w:rPr>
          <w:rFonts w:ascii="Times New Roman" w:hAnsi="Times New Roman" w:cs="Times New Roman"/>
          <w:lang w:bidi="de-DE"/>
        </w:rPr>
        <w:t>-Struktureinheiten (Gemeinden) des Gebiets Nowgorod (weiter</w:t>
      </w:r>
      <w:r w:rsidR="0053593B">
        <w:rPr>
          <w:rFonts w:ascii="Times New Roman" w:hAnsi="Times New Roman" w:cs="Times New Roman"/>
          <w:lang w:bidi="de-DE"/>
        </w:rPr>
        <w:t xml:space="preserve"> – </w:t>
      </w:r>
      <w:r w:rsidRPr="00F945EF">
        <w:rPr>
          <w:rFonts w:ascii="Times New Roman" w:hAnsi="Times New Roman" w:cs="Times New Roman"/>
          <w:lang w:bidi="de-DE"/>
        </w:rPr>
        <w:t>Anwärter) gewährt werden, und zwar sowohl zur Sicherung der bereits entstandenen Verpflichtungen als auch der Verpflichtungen, die in Zukunft entstehen sollten.</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Die Garantie wird nicht gewährt zur Sicherung der Verpflichtungen des Hauptschuldners, die im Zusammenhang mit den vom Hauptschuldner zu zahlenden Strafen, Kommissionen, Strafzinsen wegen Verzug bei der Rückzahlung eines Darlehens (Hauptschuld) und wegen Verzug bei der Zahlung von Darlehenszinsen entstanden sind.</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Die Garantie kann nicht gewährt werden zur Sicherung von Verpflichtungen:</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1) einer juristischen Person:</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a) die sich in der Phase der Umwandlung, Liquidation oder im Konkursverfahren befindet;</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 xml:space="preserve">b) die sich bei der Begleichung von Schulden gegenüber dem Gebiet Nowgorod, bei der Zahlung von obligatorischen Abgaben an </w:t>
      </w:r>
      <w:proofErr w:type="gramStart"/>
      <w:r w:rsidRPr="00F945EF">
        <w:rPr>
          <w:rFonts w:ascii="Times New Roman" w:hAnsi="Times New Roman" w:cs="Times New Roman"/>
          <w:lang w:bidi="de-DE"/>
        </w:rPr>
        <w:t>das Staatshaushalt</w:t>
      </w:r>
      <w:proofErr w:type="gramEnd"/>
      <w:r w:rsidRPr="00F945EF">
        <w:rPr>
          <w:rFonts w:ascii="Times New Roman" w:hAnsi="Times New Roman" w:cs="Times New Roman"/>
          <w:lang w:bidi="de-DE"/>
        </w:rPr>
        <w:t xml:space="preserve"> der Russischen Föderation in Verzug befindet sowie nicht geregelte Verpflichtungen aus Garantien hat, die dem Gebiet Nowgorod früher gewährt wurden;</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 xml:space="preserve">2) einer </w:t>
      </w:r>
      <w:proofErr w:type="spellStart"/>
      <w:r w:rsidRPr="00F945EF">
        <w:rPr>
          <w:rFonts w:ascii="Times New Roman" w:hAnsi="Times New Roman" w:cs="Times New Roman"/>
          <w:lang w:bidi="de-DE"/>
        </w:rPr>
        <w:t>Munizipal</w:t>
      </w:r>
      <w:proofErr w:type="spellEnd"/>
      <w:r w:rsidRPr="00F945EF">
        <w:rPr>
          <w:rFonts w:ascii="Times New Roman" w:hAnsi="Times New Roman" w:cs="Times New Roman"/>
          <w:lang w:bidi="de-DE"/>
        </w:rPr>
        <w:t>-Struktureinheit (Gemeinde) des Gebiets Nowgorod:</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 xml:space="preserve">a) die sich bei der Begleichung von Schulden gegenüber dem Gebiet Nowgorod, bei der Zahlung von obligatorischen Abgaben an </w:t>
      </w:r>
      <w:proofErr w:type="gramStart"/>
      <w:r w:rsidRPr="00F945EF">
        <w:rPr>
          <w:rFonts w:ascii="Times New Roman" w:hAnsi="Times New Roman" w:cs="Times New Roman"/>
          <w:lang w:bidi="de-DE"/>
        </w:rPr>
        <w:t>das Staatshaushalt</w:t>
      </w:r>
      <w:proofErr w:type="gramEnd"/>
      <w:r w:rsidRPr="00F945EF">
        <w:rPr>
          <w:rFonts w:ascii="Times New Roman" w:hAnsi="Times New Roman" w:cs="Times New Roman"/>
          <w:lang w:bidi="de-DE"/>
        </w:rPr>
        <w:t xml:space="preserve"> der Russischen Föderation im Verzug befindet sowie nicht geregelte Verpflichtungen aus Garantien hat, die dem Gebiet Nowgorod früher gewährt wurden;</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 xml:space="preserve">b) bei der die Grenzwerte für das Defizit des </w:t>
      </w:r>
      <w:proofErr w:type="spellStart"/>
      <w:r w:rsidRPr="00F945EF">
        <w:rPr>
          <w:rFonts w:ascii="Times New Roman" w:hAnsi="Times New Roman" w:cs="Times New Roman"/>
          <w:lang w:bidi="de-DE"/>
        </w:rPr>
        <w:t>Munizipal</w:t>
      </w:r>
      <w:proofErr w:type="spellEnd"/>
      <w:r w:rsidRPr="00F945EF">
        <w:rPr>
          <w:rFonts w:ascii="Times New Roman" w:hAnsi="Times New Roman" w:cs="Times New Roman"/>
          <w:lang w:bidi="de-DE"/>
        </w:rPr>
        <w:t>-Haushalts, für die Gesamtverschuldung sowie die Aufwendungen für Schuldendienst überschritten sind.</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Die durch Garantie vorgesehene Verpflichtung des Garanten gegenüber dem Begünstigten wird durch den Betrag der zum Zeitpunkt der Geltendmachung der Ansprüche durch den Begünstigten nicht erfüllten Verpflichtungen des Hauptschuldners, die durch Garantie gesichert sind, begrenzt, darf jedoch nicht die Summe überschreiten, für die die Garantie gewährt wurde.</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Die Gesamthöhe von Verpflichtungen aus der Garantie wird auf die innere Staatsschuld des Gebiets Nowgorod als Form der Schuldverpflichtung angerechnet.</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Die Gewährung und Erfüllung einer Garantie sind im Staatlichen Schuldbuch des Gebiets Nowgorod zu registrieren.</w:t>
      </w:r>
    </w:p>
    <w:p w:rsidR="0028761F" w:rsidRPr="00F945EF" w:rsidRDefault="0028761F" w:rsidP="00F945EF">
      <w:pPr>
        <w:pStyle w:val="ConsPlusNormal"/>
        <w:jc w:val="both"/>
        <w:rPr>
          <w:rFonts w:ascii="Times New Roman" w:hAnsi="Times New Roman" w:cs="Times New Roman"/>
        </w:rPr>
      </w:pP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Die Gewährung von Garantien erfolgt durch die Regierung des Gebiets Nowgorod, die im Namen des Gebiets Nowgorod handelt, auf Grund des Regionalgesetzes über das Regionalhaushalt für das jeweils nächste Geschäftsjahr bzw. Planungsperiode, der entsprechenden Verordnung der Regierung des Gebiets Nowgorod sowie des Vertrags über Gewährung der Garantie.</w:t>
      </w:r>
    </w:p>
    <w:p w:rsidR="0028761F" w:rsidRPr="00F945EF" w:rsidRDefault="0028761F" w:rsidP="00F945EF">
      <w:pPr>
        <w:pStyle w:val="ConsPlusNormal"/>
        <w:ind w:firstLine="540"/>
        <w:jc w:val="both"/>
        <w:rPr>
          <w:rFonts w:ascii="Times New Roman" w:hAnsi="Times New Roman" w:cs="Times New Roman"/>
        </w:rPr>
      </w:pPr>
      <w:r w:rsidRPr="00F945EF">
        <w:rPr>
          <w:rFonts w:ascii="Times New Roman" w:hAnsi="Times New Roman" w:cs="Times New Roman"/>
          <w:lang w:bidi="de-DE"/>
        </w:rPr>
        <w:t>Die Garantie wird in den Grenzen der Gesamthöhe einer Garantie gewährt, die im Programm für staatliche Garantien des Gebiets Nowgorod in der Währung der Russischen Föderation (weiter</w:t>
      </w:r>
      <w:r w:rsidR="0053593B">
        <w:rPr>
          <w:rFonts w:ascii="Times New Roman" w:hAnsi="Times New Roman" w:cs="Times New Roman"/>
          <w:lang w:bidi="de-DE"/>
        </w:rPr>
        <w:t xml:space="preserve"> – </w:t>
      </w:r>
      <w:r w:rsidRPr="00F945EF">
        <w:rPr>
          <w:rFonts w:ascii="Times New Roman" w:hAnsi="Times New Roman" w:cs="Times New Roman"/>
          <w:lang w:bidi="de-DE"/>
        </w:rPr>
        <w:t>Programm für Garantien), in Kraft gesetzt durch Regionalgesetz über das Regionalhaushalt für das jeweils nächste Geschäftsjahr bzw. Planungsperiode, festgelegt sind.</w:t>
      </w:r>
    </w:p>
    <w:p w:rsidR="0028761F" w:rsidRPr="00F945EF" w:rsidRDefault="0028761F" w:rsidP="00F945EF">
      <w:pPr>
        <w:pStyle w:val="ConsPlusNormal"/>
        <w:ind w:firstLine="540"/>
        <w:jc w:val="both"/>
        <w:rPr>
          <w:rFonts w:ascii="Times New Roman" w:hAnsi="Times New Roman" w:cs="Times New Roman"/>
        </w:rPr>
      </w:pPr>
      <w:bookmarkStart w:id="0" w:name="_GoBack"/>
      <w:bookmarkEnd w:id="0"/>
      <w:r w:rsidRPr="00F945EF">
        <w:rPr>
          <w:rFonts w:ascii="Times New Roman" w:hAnsi="Times New Roman" w:cs="Times New Roman"/>
          <w:lang w:bidi="de-DE"/>
        </w:rPr>
        <w:t>Im Programm für Garantien ist jede Garantie unter Angabe der Zweckbestimmung der Garantiegewährung und der Kategorien und/oder Benennungen der Hauptschuldner einzeln vorzusehen, deren Höhe 10 Mio. Rubel überschreitet.</w:t>
      </w:r>
    </w:p>
    <w:p w:rsidR="0028761F" w:rsidRPr="00F945EF" w:rsidRDefault="0028761F" w:rsidP="00F945EF">
      <w:pPr>
        <w:pStyle w:val="ConsPlusNormal"/>
        <w:jc w:val="both"/>
        <w:rPr>
          <w:rFonts w:ascii="Times New Roman" w:hAnsi="Times New Roman" w:cs="Times New Roman"/>
        </w:rPr>
      </w:pPr>
    </w:p>
    <w:sectPr w:rsidR="0028761F" w:rsidRPr="00F945EF" w:rsidSect="00A355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08"/>
  <w:characterSpacingControl w:val="doNotCompress"/>
  <w:compat>
    <w:compatSetting w:name="compatibilityMode" w:uri="http://schemas.microsoft.com/office/word" w:val="12"/>
  </w:compat>
  <w:rsids>
    <w:rsidRoot w:val="0028761F"/>
    <w:rsid w:val="000F070B"/>
    <w:rsid w:val="00232E99"/>
    <w:rsid w:val="0028761F"/>
    <w:rsid w:val="002F1765"/>
    <w:rsid w:val="00326073"/>
    <w:rsid w:val="0053593B"/>
    <w:rsid w:val="005377D6"/>
    <w:rsid w:val="009602F4"/>
    <w:rsid w:val="00F945E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E00F9"/>
  <w15:docId w15:val="{0DFD62DF-1B7A-4442-8F55-DB12FC7FB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E9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876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876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876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691</Words>
  <Characters>3939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Александрова Маргарита Алексеевна</dc:creator>
  <cp:lastModifiedBy>Admin</cp:lastModifiedBy>
  <cp:revision>4</cp:revision>
  <dcterms:created xsi:type="dcterms:W3CDTF">2018-10-13T21:05:00Z</dcterms:created>
  <dcterms:modified xsi:type="dcterms:W3CDTF">2018-12-13T12:59:00Z</dcterms:modified>
</cp:coreProperties>
</file>